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31A2411A"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00A758F0">
        <w:rPr>
          <w:rFonts w:ascii="Arial" w:hAnsi="Arial"/>
          <w:b w:val="0"/>
          <w:sz w:val="24"/>
          <w:szCs w:val="24"/>
        </w:rPr>
        <w:t xml:space="preserve"> 3.1.3 above, provide CO/CCOK</w:t>
      </w:r>
      <w:r w:rsidRPr="00C432D6">
        <w:rPr>
          <w:rFonts w:ascii="Arial" w:hAnsi="Arial"/>
          <w:b w:val="0"/>
          <w:sz w:val="24"/>
          <w:szCs w:val="24"/>
        </w:rPr>
        <w:t xml:space="preserve">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09386128"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Supplier acknowledges that the Buyer is independently responsible for the conduct of its award of Call-Off Contracts </w:t>
      </w:r>
      <w:r w:rsidR="00A758F0">
        <w:rPr>
          <w:rFonts w:ascii="Arial" w:hAnsi="Arial"/>
          <w:sz w:val="24"/>
          <w:szCs w:val="24"/>
        </w:rPr>
        <w:t>under this Contract and that CO/CCOK</w:t>
      </w:r>
      <w:r w:rsidRPr="00C432D6">
        <w:rPr>
          <w:rFonts w:ascii="Arial" w:hAnsi="Arial"/>
          <w:sz w:val="24"/>
          <w:szCs w:val="24"/>
        </w:rPr>
        <w:t xml:space="preserve">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lastRenderedPageBreak/>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6DF2433F" w14:textId="62733CE0" w:rsidR="002C78EE" w:rsidRPr="00A758F0" w:rsidRDefault="00755101" w:rsidP="00A758F0">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tc>
      </w:tr>
      <w:tr w:rsidR="002C78EE" w:rsidRPr="00C432D6" w14:paraId="62DEDB15" w14:textId="77777777" w:rsidTr="00755101">
        <w:tc>
          <w:tcPr>
            <w:tcW w:w="3544" w:type="dxa"/>
          </w:tcPr>
          <w:p w14:paraId="43BCC9F6" w14:textId="59DCB7EF" w:rsidR="002C78EE" w:rsidRPr="00C432D6" w:rsidRDefault="002C78EE" w:rsidP="00A758F0">
            <w:pPr>
              <w:pStyle w:val="MarginText"/>
              <w:rPr>
                <w:rFonts w:ascii="Arial" w:hAnsi="Arial" w:cs="Arial"/>
                <w:sz w:val="24"/>
                <w:szCs w:val="24"/>
                <w:highlight w:val="yellow"/>
              </w:rPr>
            </w:pPr>
            <w:r w:rsidRPr="00A758F0">
              <w:rPr>
                <w:rFonts w:ascii="Arial" w:hAnsi="Arial" w:cs="Arial"/>
                <w:sz w:val="24"/>
                <w:szCs w:val="24"/>
              </w:rPr>
              <w:t xml:space="preserve">Price </w:t>
            </w:r>
          </w:p>
        </w:tc>
        <w:tc>
          <w:tcPr>
            <w:tcW w:w="5670" w:type="dxa"/>
          </w:tcPr>
          <w:p w14:paraId="3C9CB52A" w14:textId="70EE1115" w:rsidR="002C78EE" w:rsidRPr="00C432D6" w:rsidRDefault="00A758F0" w:rsidP="00D67B5A">
            <w:pPr>
              <w:pStyle w:val="MarginText"/>
              <w:rPr>
                <w:rFonts w:ascii="Arial" w:hAnsi="Arial" w:cs="Arial"/>
                <w:sz w:val="24"/>
                <w:szCs w:val="24"/>
              </w:rPr>
            </w:pPr>
            <w:r>
              <w:rPr>
                <w:rFonts w:ascii="Arial" w:hAnsi="Arial" w:cs="Arial"/>
                <w:sz w:val="24"/>
                <w:szCs w:val="24"/>
              </w:rPr>
              <w:t>40%</w:t>
            </w:r>
          </w:p>
        </w:tc>
      </w:tr>
      <w:tr w:rsidR="002C78EE" w:rsidRPr="00C432D6" w14:paraId="60268CDD" w14:textId="77777777" w:rsidTr="00755101">
        <w:tc>
          <w:tcPr>
            <w:tcW w:w="3544" w:type="dxa"/>
          </w:tcPr>
          <w:p w14:paraId="5DEFDD93" w14:textId="3E00BD59" w:rsidR="002C78EE" w:rsidRPr="00C432D6" w:rsidRDefault="00A758F0" w:rsidP="00D67B5A">
            <w:pPr>
              <w:pStyle w:val="MarginText"/>
              <w:rPr>
                <w:rFonts w:ascii="Arial" w:hAnsi="Arial" w:cs="Arial"/>
                <w:sz w:val="24"/>
                <w:szCs w:val="24"/>
                <w:highlight w:val="yellow"/>
              </w:rPr>
            </w:pPr>
            <w:r>
              <w:rPr>
                <w:rFonts w:ascii="Arial" w:eastAsia="Arial" w:hAnsi="Arial" w:cs="Arial"/>
                <w:szCs w:val="24"/>
              </w:rPr>
              <w:t>Resourcing</w:t>
            </w:r>
          </w:p>
        </w:tc>
        <w:tc>
          <w:tcPr>
            <w:tcW w:w="5670" w:type="dxa"/>
          </w:tcPr>
          <w:p w14:paraId="56143448" w14:textId="4D8F6791" w:rsidR="002C78EE" w:rsidRPr="00C432D6" w:rsidRDefault="004C347E" w:rsidP="00D67B5A">
            <w:pPr>
              <w:pStyle w:val="MarginText"/>
              <w:rPr>
                <w:rFonts w:ascii="Arial" w:hAnsi="Arial" w:cs="Arial"/>
                <w:sz w:val="24"/>
                <w:szCs w:val="24"/>
              </w:rPr>
            </w:pPr>
            <w:r>
              <w:rPr>
                <w:rFonts w:ascii="Arial" w:hAnsi="Arial" w:cs="Arial"/>
                <w:sz w:val="24"/>
                <w:szCs w:val="24"/>
              </w:rPr>
              <w:t>15%</w:t>
            </w:r>
          </w:p>
        </w:tc>
      </w:tr>
      <w:tr w:rsidR="002C78EE" w:rsidRPr="00C432D6" w14:paraId="36B79DDE" w14:textId="77777777" w:rsidTr="00755101">
        <w:tc>
          <w:tcPr>
            <w:tcW w:w="3544" w:type="dxa"/>
          </w:tcPr>
          <w:p w14:paraId="389E79FC" w14:textId="02FFF029" w:rsidR="002C78EE" w:rsidRPr="00C432D6" w:rsidRDefault="00A758F0" w:rsidP="00D67B5A">
            <w:pPr>
              <w:pStyle w:val="MarginText"/>
              <w:rPr>
                <w:rFonts w:ascii="Arial" w:hAnsi="Arial" w:cs="Arial"/>
                <w:sz w:val="24"/>
                <w:szCs w:val="24"/>
                <w:highlight w:val="yellow"/>
              </w:rPr>
            </w:pPr>
            <w:r>
              <w:rPr>
                <w:rFonts w:ascii="Arial" w:eastAsia="Arial" w:hAnsi="Arial" w:cs="Arial"/>
                <w:sz w:val="24"/>
                <w:szCs w:val="24"/>
              </w:rPr>
              <w:t>Quality Assurance</w:t>
            </w:r>
          </w:p>
        </w:tc>
        <w:tc>
          <w:tcPr>
            <w:tcW w:w="5670" w:type="dxa"/>
          </w:tcPr>
          <w:p w14:paraId="32BA78C3" w14:textId="41ADCB49" w:rsidR="002C78EE" w:rsidRPr="00C432D6" w:rsidRDefault="004C347E" w:rsidP="00D67B5A">
            <w:pPr>
              <w:pStyle w:val="MarginText"/>
              <w:rPr>
                <w:rFonts w:ascii="Arial" w:hAnsi="Arial" w:cs="Arial"/>
                <w:sz w:val="24"/>
                <w:szCs w:val="24"/>
              </w:rPr>
            </w:pPr>
            <w:r>
              <w:rPr>
                <w:rFonts w:ascii="Arial" w:hAnsi="Arial" w:cs="Arial"/>
                <w:sz w:val="24"/>
                <w:szCs w:val="24"/>
              </w:rPr>
              <w:t>25%</w:t>
            </w:r>
          </w:p>
        </w:tc>
      </w:tr>
      <w:tr w:rsidR="00A758F0" w:rsidRPr="00C432D6" w14:paraId="4142CCBB" w14:textId="77777777" w:rsidTr="00755101">
        <w:tc>
          <w:tcPr>
            <w:tcW w:w="3544" w:type="dxa"/>
          </w:tcPr>
          <w:p w14:paraId="79D54A2F" w14:textId="04BF83B0" w:rsidR="00A758F0" w:rsidRPr="00C432D6" w:rsidRDefault="00A758F0" w:rsidP="00A758F0">
            <w:pPr>
              <w:pStyle w:val="MarginText"/>
              <w:rPr>
                <w:rFonts w:ascii="Arial" w:hAnsi="Arial" w:cs="Arial"/>
                <w:sz w:val="24"/>
                <w:szCs w:val="24"/>
                <w:highlight w:val="yellow"/>
              </w:rPr>
            </w:pPr>
            <w:r>
              <w:rPr>
                <w:rFonts w:ascii="Arial" w:eastAsia="Arial" w:hAnsi="Arial" w:cs="Arial"/>
                <w:sz w:val="24"/>
                <w:szCs w:val="24"/>
              </w:rPr>
              <w:t>Lead Times and Delivery</w:t>
            </w:r>
          </w:p>
        </w:tc>
        <w:tc>
          <w:tcPr>
            <w:tcW w:w="5670" w:type="dxa"/>
          </w:tcPr>
          <w:p w14:paraId="068BEE54" w14:textId="26DCCCE9" w:rsidR="00A758F0" w:rsidRPr="00C432D6" w:rsidRDefault="004C347E" w:rsidP="00A758F0">
            <w:pPr>
              <w:pStyle w:val="MarginText"/>
              <w:rPr>
                <w:rFonts w:ascii="Arial" w:hAnsi="Arial" w:cs="Arial"/>
                <w:sz w:val="24"/>
                <w:szCs w:val="24"/>
              </w:rPr>
            </w:pPr>
            <w:r>
              <w:rPr>
                <w:rFonts w:ascii="Arial" w:hAnsi="Arial" w:cs="Arial"/>
                <w:sz w:val="24"/>
                <w:szCs w:val="24"/>
              </w:rPr>
              <w:t>15%</w:t>
            </w:r>
          </w:p>
        </w:tc>
      </w:tr>
      <w:tr w:rsidR="00A758F0" w:rsidRPr="00C432D6" w14:paraId="78A143CB" w14:textId="77777777" w:rsidTr="00755101">
        <w:tc>
          <w:tcPr>
            <w:tcW w:w="3544" w:type="dxa"/>
          </w:tcPr>
          <w:p w14:paraId="4A4022B7" w14:textId="20329650" w:rsidR="00A758F0" w:rsidRPr="00C432D6" w:rsidRDefault="00A758F0" w:rsidP="00A758F0">
            <w:pPr>
              <w:pStyle w:val="MarginText"/>
              <w:rPr>
                <w:rFonts w:ascii="Arial" w:hAnsi="Arial" w:cs="Arial"/>
                <w:sz w:val="24"/>
                <w:szCs w:val="24"/>
                <w:highlight w:val="yellow"/>
              </w:rPr>
            </w:pPr>
            <w:r>
              <w:rPr>
                <w:rFonts w:ascii="Arial" w:eastAsia="Arial" w:hAnsi="Arial" w:cs="Arial"/>
                <w:sz w:val="24"/>
                <w:szCs w:val="24"/>
              </w:rPr>
              <w:t>Complaints Handling and Business Continuity</w:t>
            </w:r>
          </w:p>
        </w:tc>
        <w:tc>
          <w:tcPr>
            <w:tcW w:w="5670" w:type="dxa"/>
          </w:tcPr>
          <w:p w14:paraId="1980AE09" w14:textId="43E48524" w:rsidR="00A758F0" w:rsidRPr="00C432D6" w:rsidRDefault="004C347E" w:rsidP="004C347E">
            <w:pPr>
              <w:pStyle w:val="MarginText"/>
              <w:rPr>
                <w:rFonts w:ascii="Arial" w:hAnsi="Arial" w:cs="Arial"/>
                <w:sz w:val="24"/>
                <w:szCs w:val="24"/>
              </w:rPr>
            </w:pPr>
            <w:r>
              <w:rPr>
                <w:rFonts w:ascii="Arial" w:hAnsi="Arial" w:cs="Arial"/>
                <w:sz w:val="24"/>
                <w:szCs w:val="24"/>
              </w:rPr>
              <w:t>5%</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A34F53E" w14:textId="0C0103D8" w:rsidR="007A5C9C" w:rsidRPr="004C347E" w:rsidRDefault="007A5C9C" w:rsidP="004C347E">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tc>
      </w:tr>
      <w:tr w:rsidR="004C347E" w14:paraId="75C13CB8" w14:textId="77777777" w:rsidTr="007A5C9C">
        <w:tc>
          <w:tcPr>
            <w:tcW w:w="4508" w:type="dxa"/>
          </w:tcPr>
          <w:p w14:paraId="658574D7" w14:textId="1B040E18" w:rsidR="004C347E" w:rsidRDefault="004C347E" w:rsidP="004C347E">
            <w:pPr>
              <w:pStyle w:val="GPSL1Schedulenumbered"/>
              <w:rPr>
                <w:rFonts w:ascii="Arial" w:hAnsi="Arial"/>
                <w:sz w:val="24"/>
                <w:szCs w:val="24"/>
              </w:rPr>
            </w:pPr>
            <w:r w:rsidRPr="00A758F0">
              <w:rPr>
                <w:rFonts w:ascii="Arial" w:hAnsi="Arial"/>
                <w:sz w:val="24"/>
                <w:szCs w:val="24"/>
              </w:rPr>
              <w:t xml:space="preserve">Price </w:t>
            </w:r>
          </w:p>
        </w:tc>
        <w:tc>
          <w:tcPr>
            <w:tcW w:w="4508" w:type="dxa"/>
          </w:tcPr>
          <w:p w14:paraId="4BE044EE" w14:textId="03EF1145" w:rsidR="004C347E" w:rsidRDefault="004C347E" w:rsidP="004C347E">
            <w:pPr>
              <w:pStyle w:val="GPSL1Schedulenumbered"/>
              <w:spacing w:before="120" w:after="120"/>
              <w:rPr>
                <w:rFonts w:ascii="Arial" w:hAnsi="Arial"/>
                <w:sz w:val="24"/>
                <w:szCs w:val="24"/>
              </w:rPr>
            </w:pPr>
            <w:r>
              <w:rPr>
                <w:rFonts w:ascii="Arial" w:hAnsi="Arial"/>
                <w:sz w:val="24"/>
                <w:szCs w:val="24"/>
              </w:rPr>
              <w:t>40%</w:t>
            </w:r>
          </w:p>
        </w:tc>
      </w:tr>
      <w:tr w:rsidR="004C347E" w14:paraId="5CFFD8F0" w14:textId="77777777" w:rsidTr="007A5C9C">
        <w:tc>
          <w:tcPr>
            <w:tcW w:w="4508" w:type="dxa"/>
          </w:tcPr>
          <w:p w14:paraId="11434C04" w14:textId="20D0BD1B" w:rsidR="004C347E" w:rsidRDefault="004C347E" w:rsidP="004C347E">
            <w:pPr>
              <w:pStyle w:val="GPSL1Schedulenumbered"/>
              <w:rPr>
                <w:rFonts w:ascii="Arial" w:hAnsi="Arial"/>
                <w:sz w:val="24"/>
                <w:szCs w:val="24"/>
              </w:rPr>
            </w:pPr>
            <w:r>
              <w:rPr>
                <w:rFonts w:ascii="Arial" w:eastAsia="Arial" w:hAnsi="Arial"/>
                <w:szCs w:val="24"/>
              </w:rPr>
              <w:t>Resourcing</w:t>
            </w:r>
          </w:p>
        </w:tc>
        <w:tc>
          <w:tcPr>
            <w:tcW w:w="4508" w:type="dxa"/>
          </w:tcPr>
          <w:p w14:paraId="5DC801F4" w14:textId="500E3D84" w:rsidR="004C347E" w:rsidRDefault="004C347E" w:rsidP="004C347E">
            <w:pPr>
              <w:pStyle w:val="GPSL1Schedulenumbered"/>
              <w:rPr>
                <w:rFonts w:ascii="Arial" w:hAnsi="Arial"/>
                <w:sz w:val="24"/>
                <w:szCs w:val="24"/>
              </w:rPr>
            </w:pPr>
            <w:r>
              <w:rPr>
                <w:rFonts w:ascii="Arial" w:hAnsi="Arial"/>
                <w:sz w:val="24"/>
                <w:szCs w:val="24"/>
              </w:rPr>
              <w:t>15%</w:t>
            </w:r>
          </w:p>
        </w:tc>
      </w:tr>
      <w:tr w:rsidR="004C347E" w14:paraId="29DA3840" w14:textId="77777777" w:rsidTr="007A5C9C">
        <w:tc>
          <w:tcPr>
            <w:tcW w:w="4508" w:type="dxa"/>
          </w:tcPr>
          <w:p w14:paraId="5E324D39" w14:textId="31C917E7" w:rsidR="004C347E" w:rsidRDefault="004C347E" w:rsidP="004C347E">
            <w:pPr>
              <w:pStyle w:val="GPSL1Schedulenumbered"/>
              <w:rPr>
                <w:rFonts w:ascii="Arial" w:hAnsi="Arial"/>
                <w:sz w:val="24"/>
                <w:szCs w:val="24"/>
              </w:rPr>
            </w:pPr>
            <w:r>
              <w:rPr>
                <w:rFonts w:ascii="Arial" w:eastAsia="Arial" w:hAnsi="Arial"/>
                <w:sz w:val="24"/>
                <w:szCs w:val="24"/>
              </w:rPr>
              <w:t>Quality Assurance</w:t>
            </w:r>
          </w:p>
        </w:tc>
        <w:tc>
          <w:tcPr>
            <w:tcW w:w="4508" w:type="dxa"/>
          </w:tcPr>
          <w:p w14:paraId="4AC95BF9" w14:textId="397DB5DA" w:rsidR="004C347E" w:rsidRDefault="004C347E" w:rsidP="004C347E">
            <w:pPr>
              <w:pStyle w:val="GPSL1Schedulenumbered"/>
              <w:rPr>
                <w:rFonts w:ascii="Arial" w:hAnsi="Arial"/>
                <w:sz w:val="24"/>
                <w:szCs w:val="24"/>
              </w:rPr>
            </w:pPr>
            <w:r>
              <w:rPr>
                <w:rFonts w:ascii="Arial" w:hAnsi="Arial"/>
                <w:sz w:val="24"/>
                <w:szCs w:val="24"/>
              </w:rPr>
              <w:t>25%</w:t>
            </w:r>
          </w:p>
        </w:tc>
      </w:tr>
      <w:tr w:rsidR="004C347E" w14:paraId="3FAB573F" w14:textId="77777777" w:rsidTr="007A5C9C">
        <w:tc>
          <w:tcPr>
            <w:tcW w:w="4508" w:type="dxa"/>
          </w:tcPr>
          <w:p w14:paraId="33ACAC18" w14:textId="3978BB24" w:rsidR="004C347E" w:rsidRDefault="004C347E" w:rsidP="004C347E">
            <w:pPr>
              <w:pStyle w:val="GPSL1Schedulenumbered"/>
              <w:rPr>
                <w:rFonts w:ascii="Arial" w:hAnsi="Arial"/>
                <w:sz w:val="24"/>
                <w:szCs w:val="24"/>
              </w:rPr>
            </w:pPr>
            <w:r>
              <w:rPr>
                <w:rFonts w:ascii="Arial" w:eastAsia="Arial" w:hAnsi="Arial"/>
                <w:sz w:val="24"/>
                <w:szCs w:val="24"/>
              </w:rPr>
              <w:t>Lead Times and Delivery</w:t>
            </w:r>
          </w:p>
        </w:tc>
        <w:tc>
          <w:tcPr>
            <w:tcW w:w="4508" w:type="dxa"/>
          </w:tcPr>
          <w:p w14:paraId="0252DB15" w14:textId="6BCD4E54" w:rsidR="004C347E" w:rsidRDefault="004C347E" w:rsidP="004C347E">
            <w:pPr>
              <w:pStyle w:val="GPSL1Schedulenumbered"/>
              <w:rPr>
                <w:rFonts w:ascii="Arial" w:hAnsi="Arial"/>
                <w:sz w:val="24"/>
                <w:szCs w:val="24"/>
              </w:rPr>
            </w:pPr>
            <w:r>
              <w:rPr>
                <w:rFonts w:ascii="Arial" w:hAnsi="Arial"/>
                <w:sz w:val="24"/>
                <w:szCs w:val="24"/>
              </w:rPr>
              <w:t>15%</w:t>
            </w:r>
          </w:p>
        </w:tc>
      </w:tr>
      <w:tr w:rsidR="004C347E" w14:paraId="2D7C56CE" w14:textId="77777777" w:rsidTr="007A5C9C">
        <w:tc>
          <w:tcPr>
            <w:tcW w:w="4508" w:type="dxa"/>
          </w:tcPr>
          <w:p w14:paraId="2B3EE295" w14:textId="23DCF614" w:rsidR="004C347E" w:rsidRDefault="004C347E" w:rsidP="004C347E">
            <w:pPr>
              <w:pStyle w:val="GPSL1Schedulenumbered"/>
              <w:rPr>
                <w:rFonts w:ascii="Arial" w:hAnsi="Arial"/>
                <w:sz w:val="24"/>
                <w:szCs w:val="24"/>
              </w:rPr>
            </w:pPr>
            <w:r>
              <w:rPr>
                <w:rFonts w:ascii="Arial" w:eastAsia="Arial" w:hAnsi="Arial"/>
                <w:sz w:val="24"/>
                <w:szCs w:val="24"/>
              </w:rPr>
              <w:t>Complaints Handling and Business Continuity</w:t>
            </w:r>
          </w:p>
        </w:tc>
        <w:tc>
          <w:tcPr>
            <w:tcW w:w="4508" w:type="dxa"/>
          </w:tcPr>
          <w:p w14:paraId="26873EAE" w14:textId="1C830B3C" w:rsidR="004C347E" w:rsidRDefault="004C347E" w:rsidP="004C347E">
            <w:pPr>
              <w:pStyle w:val="GPSL1Schedulenumbered"/>
              <w:rPr>
                <w:rFonts w:ascii="Arial" w:hAnsi="Arial"/>
                <w:sz w:val="24"/>
                <w:szCs w:val="24"/>
              </w:rPr>
            </w:pPr>
            <w:r>
              <w:rPr>
                <w:rFonts w:ascii="Arial" w:hAnsi="Arial"/>
                <w:sz w:val="24"/>
                <w:szCs w:val="24"/>
              </w:rPr>
              <w:t>5%</w:t>
            </w:r>
          </w:p>
        </w:tc>
      </w:tr>
    </w:tbl>
    <w:p w14:paraId="39F7D235" w14:textId="2C0571EE" w:rsidR="00B45991" w:rsidRPr="00C432D6" w:rsidRDefault="00B45991" w:rsidP="004C347E">
      <w:pPr>
        <w:pStyle w:val="GPSmacrorestart"/>
        <w:rPr>
          <w:rFonts w:ascii="Arial" w:hAnsi="Arial"/>
          <w:sz w:val="24"/>
          <w:szCs w:val="24"/>
        </w:rPr>
      </w:pPr>
      <w:bookmarkStart w:id="8" w:name="_GoBack"/>
      <w:bookmarkEnd w:id="8"/>
    </w:p>
    <w:sectPr w:rsidR="00B45991"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DE609" w14:textId="77777777" w:rsidR="00ED4A8D" w:rsidRDefault="00ED4A8D">
      <w:r>
        <w:separator/>
      </w:r>
    </w:p>
  </w:endnote>
  <w:endnote w:type="continuationSeparator" w:id="0">
    <w:p w14:paraId="389B5AC9" w14:textId="77777777" w:rsidR="00ED4A8D" w:rsidRDefault="00ED4A8D">
      <w:r>
        <w:continuationSeparator/>
      </w:r>
    </w:p>
  </w:endnote>
  <w:endnote w:type="continuationNotice" w:id="1">
    <w:p w14:paraId="225EFE9B" w14:textId="77777777" w:rsidR="00ED4A8D" w:rsidRDefault="00ED4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BBDDD" w14:textId="77777777" w:rsidR="00A758F0" w:rsidRPr="00FD0CBD" w:rsidRDefault="00A758F0" w:rsidP="00A758F0">
    <w:pPr>
      <w:rPr>
        <w:rFonts w:ascii="Arial" w:eastAsia="Arial" w:hAnsi="Arial" w:cs="Arial"/>
        <w:sz w:val="40"/>
        <w:szCs w:val="40"/>
      </w:rPr>
    </w:pPr>
    <w:r>
      <w:rPr>
        <w:rFonts w:ascii="Arial" w:hAnsi="Arial" w:cs="Arial"/>
        <w:sz w:val="20"/>
        <w:szCs w:val="20"/>
      </w:rPr>
      <w:t xml:space="preserve">Framework Ref: </w:t>
    </w:r>
    <w:r w:rsidRPr="00FD0CBD">
      <w:rPr>
        <w:rFonts w:ascii="Arial" w:eastAsia="Arial" w:hAnsi="Arial" w:cs="Arial"/>
        <w:sz w:val="20"/>
        <w:szCs w:val="20"/>
      </w:rPr>
      <w:t>RM6234 Medals and Insignia</w:t>
    </w:r>
    <w:r w:rsidRPr="00FD0CBD">
      <w:rPr>
        <w:rFonts w:ascii="Arial" w:hAnsi="Arial" w:cs="Arial"/>
        <w:sz w:val="20"/>
        <w:szCs w:val="20"/>
      </w:rPr>
      <w:tab/>
    </w:r>
    <w:r w:rsidRPr="0058393A">
      <w:rPr>
        <w:rFonts w:ascii="Arial" w:hAnsi="Arial" w:cs="Arial"/>
        <w:sz w:val="20"/>
        <w:szCs w:val="20"/>
      </w:rPr>
      <w:t xml:space="preserve">                                           </w:t>
    </w:r>
  </w:p>
  <w:p w14:paraId="4E858981" w14:textId="24074D5C" w:rsidR="009959B4" w:rsidRPr="000A75E6" w:rsidRDefault="00A758F0" w:rsidP="00A758F0">
    <w:pPr>
      <w:pStyle w:val="Footer"/>
      <w:jc w:val="left"/>
      <w:rPr>
        <w:rFonts w:ascii="Arial" w:hAnsi="Arial"/>
        <w:sz w:val="20"/>
      </w:rPr>
    </w:pPr>
    <w:r w:rsidRPr="0058393A">
      <w:rPr>
        <w:rFonts w:ascii="Arial" w:hAnsi="Arial"/>
        <w:sz w:val="20"/>
        <w:szCs w:val="20"/>
      </w:rPr>
      <w:t xml:space="preserve">Project Version: </w:t>
    </w:r>
    <w:r>
      <w:rPr>
        <w:rFonts w:ascii="Arial" w:hAnsi="Arial"/>
        <w:sz w:val="20"/>
        <w:szCs w:val="20"/>
      </w:rPr>
      <w:t>1</w:t>
    </w:r>
    <w:r w:rsidR="009959B4" w:rsidRPr="000A75E6">
      <w:rPr>
        <w:rFonts w:ascii="Arial" w:hAnsi="Arial"/>
        <w:sz w:val="20"/>
      </w:rPr>
      <w:tab/>
    </w:r>
    <w:r w:rsidR="009959B4" w:rsidRPr="000A75E6">
      <w:rPr>
        <w:rFonts w:ascii="Arial" w:hAnsi="Arial"/>
        <w:sz w:val="20"/>
      </w:rPr>
      <w:tab/>
      <w:t xml:space="preserve"> </w:t>
    </w:r>
    <w:r w:rsidR="009959B4" w:rsidRPr="000A75E6">
      <w:rPr>
        <w:rFonts w:ascii="Arial" w:hAnsi="Arial"/>
        <w:sz w:val="20"/>
      </w:rPr>
      <w:fldChar w:fldCharType="begin"/>
    </w:r>
    <w:r w:rsidR="009959B4" w:rsidRPr="000A75E6">
      <w:rPr>
        <w:rFonts w:ascii="Arial" w:hAnsi="Arial"/>
        <w:sz w:val="20"/>
      </w:rPr>
      <w:instrText xml:space="preserve"> PAGE   \* MERGEFORMAT </w:instrText>
    </w:r>
    <w:r w:rsidR="009959B4" w:rsidRPr="000A75E6">
      <w:rPr>
        <w:rFonts w:ascii="Arial" w:hAnsi="Arial"/>
        <w:sz w:val="20"/>
      </w:rPr>
      <w:fldChar w:fldCharType="separate"/>
    </w:r>
    <w:r w:rsidR="004C347E">
      <w:rPr>
        <w:rFonts w:ascii="Arial" w:hAnsi="Arial"/>
        <w:noProof/>
        <w:sz w:val="20"/>
      </w:rPr>
      <w:t>8</w:t>
    </w:r>
    <w:r w:rsidR="009959B4"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27426" w14:textId="77777777" w:rsidR="00ED4A8D" w:rsidRDefault="00ED4A8D">
      <w:r>
        <w:rPr>
          <w:color w:val="000000"/>
        </w:rPr>
        <w:separator/>
      </w:r>
    </w:p>
  </w:footnote>
  <w:footnote w:type="continuationSeparator" w:id="0">
    <w:p w14:paraId="3784F941" w14:textId="77777777" w:rsidR="00ED4A8D" w:rsidRDefault="00ED4A8D">
      <w:r>
        <w:continuationSeparator/>
      </w:r>
    </w:p>
  </w:footnote>
  <w:footnote w:type="continuationNotice" w:id="1">
    <w:p w14:paraId="57A6080D" w14:textId="77777777" w:rsidR="00ED4A8D" w:rsidRDefault="00ED4A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01076F11"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w:t>
    </w:r>
    <w:r w:rsidR="00A758F0">
      <w:rPr>
        <w:rFonts w:ascii="Arial" w:hAnsi="Arial"/>
        <w:sz w:val="20"/>
        <w:szCs w:val="20"/>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C2160"/>
    <w:rsid w:val="001F34DB"/>
    <w:rsid w:val="00203261"/>
    <w:rsid w:val="002527E1"/>
    <w:rsid w:val="0028685D"/>
    <w:rsid w:val="002B1903"/>
    <w:rsid w:val="002C78EE"/>
    <w:rsid w:val="002F7A40"/>
    <w:rsid w:val="00304C69"/>
    <w:rsid w:val="00365385"/>
    <w:rsid w:val="00401D16"/>
    <w:rsid w:val="0040256D"/>
    <w:rsid w:val="00425DE4"/>
    <w:rsid w:val="0045578A"/>
    <w:rsid w:val="00493C91"/>
    <w:rsid w:val="004C347E"/>
    <w:rsid w:val="00554464"/>
    <w:rsid w:val="00572852"/>
    <w:rsid w:val="005A3C6A"/>
    <w:rsid w:val="005C1EC7"/>
    <w:rsid w:val="006105F0"/>
    <w:rsid w:val="006857B9"/>
    <w:rsid w:val="006A2C0E"/>
    <w:rsid w:val="007229B3"/>
    <w:rsid w:val="00755101"/>
    <w:rsid w:val="00791604"/>
    <w:rsid w:val="007A1675"/>
    <w:rsid w:val="007A5C9C"/>
    <w:rsid w:val="007C6F32"/>
    <w:rsid w:val="008205A9"/>
    <w:rsid w:val="008214A5"/>
    <w:rsid w:val="008F506B"/>
    <w:rsid w:val="00922156"/>
    <w:rsid w:val="009302CF"/>
    <w:rsid w:val="0093556E"/>
    <w:rsid w:val="009959B4"/>
    <w:rsid w:val="00A235B8"/>
    <w:rsid w:val="00A5154A"/>
    <w:rsid w:val="00A728CE"/>
    <w:rsid w:val="00A758F0"/>
    <w:rsid w:val="00A973A6"/>
    <w:rsid w:val="00AA26B1"/>
    <w:rsid w:val="00AD7A9C"/>
    <w:rsid w:val="00AE756C"/>
    <w:rsid w:val="00AF7183"/>
    <w:rsid w:val="00B00176"/>
    <w:rsid w:val="00B13176"/>
    <w:rsid w:val="00B45991"/>
    <w:rsid w:val="00B469A1"/>
    <w:rsid w:val="00B54516"/>
    <w:rsid w:val="00C432D6"/>
    <w:rsid w:val="00D40B2F"/>
    <w:rsid w:val="00D5423A"/>
    <w:rsid w:val="00D67B5A"/>
    <w:rsid w:val="00DE41A2"/>
    <w:rsid w:val="00E3012B"/>
    <w:rsid w:val="00EC59B3"/>
    <w:rsid w:val="00ED4A8D"/>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7112-6919-4958-9750-4A46B263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Susan Locke</cp:lastModifiedBy>
  <cp:revision>2</cp:revision>
  <cp:lastPrinted>2018-06-18T15:01:00Z</cp:lastPrinted>
  <dcterms:created xsi:type="dcterms:W3CDTF">2020-08-20T14:25:00Z</dcterms:created>
  <dcterms:modified xsi:type="dcterms:W3CDTF">2020-08-20T14:25:00Z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